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1AF" w:rsidRPr="006B1402" w:rsidRDefault="00DC71AF" w:rsidP="00DC71AF">
      <w:pPr>
        <w:jc w:val="center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1755"/>
        <w:gridCol w:w="5287"/>
      </w:tblGrid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Title</w:t>
            </w:r>
          </w:p>
        </w:tc>
        <w:tc>
          <w:tcPr>
            <w:tcW w:w="7042" w:type="dxa"/>
            <w:gridSpan w:val="2"/>
          </w:tcPr>
          <w:p w:rsidR="00DC71AF" w:rsidRPr="00D25B21" w:rsidRDefault="001E5700" w:rsidP="00B54C6A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Demonstrate s</w:t>
            </w:r>
            <w:r w:rsidRPr="001E5700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kills in </w:t>
            </w:r>
            <w:r w:rsidR="00B54C6A">
              <w:rPr>
                <w:rFonts w:ascii="Verdana" w:hAnsi="Verdana"/>
                <w:b/>
                <w:color w:val="000000"/>
                <w:sz w:val="20"/>
                <w:szCs w:val="20"/>
              </w:rPr>
              <w:t>brining and salting fish</w:t>
            </w:r>
            <w:r w:rsidR="005420D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B54C6A">
              <w:rPr>
                <w:rFonts w:ascii="Verdana" w:hAnsi="Verdana"/>
                <w:b/>
                <w:color w:val="000000"/>
                <w:sz w:val="20"/>
                <w:szCs w:val="20"/>
              </w:rPr>
              <w:t>/</w:t>
            </w:r>
            <w:r w:rsidR="005420D4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r w:rsidR="00F11570">
              <w:rPr>
                <w:rFonts w:ascii="Verdana" w:hAnsi="Verdana"/>
                <w:b/>
                <w:color w:val="000000"/>
                <w:sz w:val="20"/>
                <w:szCs w:val="20"/>
              </w:rPr>
              <w:t>shellfish</w:t>
            </w:r>
          </w:p>
        </w:tc>
      </w:tr>
      <w:tr w:rsidR="00DC71AF" w:rsidRPr="00D25B21" w:rsidTr="00D25B21">
        <w:tc>
          <w:tcPr>
            <w:tcW w:w="2200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Level</w:t>
            </w:r>
          </w:p>
        </w:tc>
        <w:tc>
          <w:tcPr>
            <w:tcW w:w="7042" w:type="dxa"/>
            <w:gridSpan w:val="2"/>
          </w:tcPr>
          <w:p w:rsidR="00DC71AF" w:rsidRPr="00D25B21" w:rsidRDefault="00FB5C13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2</w:t>
            </w:r>
          </w:p>
        </w:tc>
      </w:tr>
      <w:tr w:rsidR="00DC71AF" w:rsidRPr="00D25B21" w:rsidTr="00D25B21">
        <w:tc>
          <w:tcPr>
            <w:tcW w:w="2200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Credit value</w:t>
            </w:r>
          </w:p>
        </w:tc>
        <w:tc>
          <w:tcPr>
            <w:tcW w:w="7042" w:type="dxa"/>
            <w:gridSpan w:val="2"/>
            <w:tcBorders>
              <w:bottom w:val="single" w:sz="4" w:space="0" w:color="auto"/>
            </w:tcBorders>
          </w:tcPr>
          <w:p w:rsidR="00DC71AF" w:rsidRPr="00D25B21" w:rsidRDefault="00FB5C13" w:rsidP="00D25B21">
            <w:pPr>
              <w:spacing w:before="60" w:after="60" w:line="240" w:lineRule="auto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DC71AF" w:rsidRPr="00D25B21" w:rsidTr="00D25B21">
        <w:tc>
          <w:tcPr>
            <w:tcW w:w="3955" w:type="dxa"/>
            <w:gridSpan w:val="2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Learning Outcomes</w:t>
            </w:r>
          </w:p>
        </w:tc>
        <w:tc>
          <w:tcPr>
            <w:tcW w:w="5287" w:type="dxa"/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Assessment Criteria</w:t>
            </w:r>
          </w:p>
        </w:tc>
      </w:tr>
      <w:tr w:rsidR="00DC71AF" w:rsidRPr="00D25B21" w:rsidTr="00D25B21">
        <w:tc>
          <w:tcPr>
            <w:tcW w:w="395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will:</w:t>
            </w:r>
          </w:p>
        </w:tc>
        <w:tc>
          <w:tcPr>
            <w:tcW w:w="5287" w:type="dxa"/>
            <w:tcBorders>
              <w:bottom w:val="single" w:sz="4" w:space="0" w:color="auto"/>
            </w:tcBorders>
            <w:shd w:val="clear" w:color="auto" w:fill="E6E6E6"/>
          </w:tcPr>
          <w:p w:rsidR="00DC71AF" w:rsidRPr="00D25B21" w:rsidRDefault="00DC71AF" w:rsidP="00D25B21">
            <w:pPr>
              <w:spacing w:before="60" w:after="60" w:line="240" w:lineRule="auto"/>
              <w:rPr>
                <w:rFonts w:ascii="Verdana" w:hAnsi="Verdana"/>
                <w:b/>
                <w:sz w:val="20"/>
                <w:szCs w:val="20"/>
              </w:rPr>
            </w:pPr>
            <w:r w:rsidRPr="00D25B21">
              <w:rPr>
                <w:rFonts w:ascii="Verdana" w:hAnsi="Verdana"/>
                <w:b/>
                <w:sz w:val="20"/>
                <w:szCs w:val="20"/>
              </w:rPr>
              <w:t>The learner can: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1.  Prepare to </w:t>
            </w:r>
            <w:r w:rsidR="008B5FF1">
              <w:rPr>
                <w:rFonts w:ascii="Verdana" w:hAnsi="Verdana"/>
                <w:sz w:val="20"/>
                <w:szCs w:val="20"/>
              </w:rPr>
              <w:t>brine or salt fish</w:t>
            </w:r>
            <w:r w:rsidR="005420D4">
              <w:rPr>
                <w:rFonts w:ascii="Verdana" w:hAnsi="Verdana"/>
                <w:sz w:val="20"/>
                <w:szCs w:val="20"/>
              </w:rPr>
              <w:t xml:space="preserve"> </w:t>
            </w:r>
            <w:r w:rsidR="008B5FF1">
              <w:rPr>
                <w:rFonts w:ascii="Verdana" w:hAnsi="Verdana"/>
                <w:sz w:val="20"/>
                <w:szCs w:val="20"/>
              </w:rPr>
              <w:t xml:space="preserve">/ 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D1856" w:rsidRDefault="00F11570" w:rsidP="00225055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brining</w:t>
            </w:r>
            <w:r w:rsidR="008B5F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/</w:t>
            </w:r>
            <w:r w:rsidR="008B5FF1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salting specification</w:t>
            </w:r>
          </w:p>
          <w:p w:rsidR="00F11570" w:rsidRDefault="00F11570" w:rsidP="00225055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the facilities and associated work areas for brining</w:t>
            </w:r>
            <w:r w:rsidR="008B5FF1">
              <w:rPr>
                <w:rFonts w:ascii="Verdana" w:hAnsi="Verdana"/>
                <w:sz w:val="20"/>
                <w:szCs w:val="20"/>
              </w:rPr>
              <w:t xml:space="preserve"> / salting</w:t>
            </w:r>
          </w:p>
          <w:p w:rsidR="00F11570" w:rsidRDefault="00F11570" w:rsidP="00225055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Select and check weighing, measuring and mixing equipment</w:t>
            </w:r>
          </w:p>
          <w:p w:rsidR="00060854" w:rsidRPr="00060854" w:rsidRDefault="00F11570" w:rsidP="00225055">
            <w:pPr>
              <w:numPr>
                <w:ilvl w:val="0"/>
                <w:numId w:val="1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Weigh, measure and mix ingredients.</w:t>
            </w:r>
          </w:p>
        </w:tc>
      </w:tr>
      <w:tr w:rsidR="00D401EF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2.  </w:t>
            </w:r>
            <w:r w:rsidR="005420D4">
              <w:rPr>
                <w:rFonts w:ascii="Verdana" w:hAnsi="Verdana"/>
                <w:sz w:val="20"/>
                <w:szCs w:val="20"/>
              </w:rPr>
              <w:t xml:space="preserve">Brine fish / </w:t>
            </w:r>
            <w:r w:rsidR="00F11570">
              <w:rPr>
                <w:rFonts w:ascii="Verdana" w:hAnsi="Verdana"/>
                <w:sz w:val="20"/>
                <w:szCs w:val="20"/>
              </w:rPr>
              <w:t>shellfish</w:t>
            </w:r>
          </w:p>
          <w:p w:rsidR="00D401EF" w:rsidRPr="00D25B21" w:rsidRDefault="00D401EF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F2C" w:rsidRDefault="008B5FF1" w:rsidP="00225055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required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 and assess their suitability for brining</w:t>
            </w:r>
          </w:p>
          <w:p w:rsidR="00F11570" w:rsidRDefault="00F11570" w:rsidP="00225055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Handle the fish or shellfish in a way that promotes quality</w:t>
            </w:r>
          </w:p>
          <w:p w:rsidR="00F11570" w:rsidRDefault="005420D4" w:rsidP="00225055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Brine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shellfish, monitoring process and conditions as appropriate</w:t>
            </w:r>
          </w:p>
          <w:p w:rsidR="00F11570" w:rsidRDefault="005420D4" w:rsidP="00225055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Remove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 from brine and allow to rest according to process requirements</w:t>
            </w:r>
          </w:p>
          <w:p w:rsidR="00F11570" w:rsidRDefault="005420D4" w:rsidP="00225055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the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 for the next stage in processing</w:t>
            </w:r>
          </w:p>
          <w:p w:rsidR="00F11570" w:rsidRPr="00F11570" w:rsidRDefault="00F11570" w:rsidP="00225055">
            <w:pPr>
              <w:numPr>
                <w:ilvl w:val="0"/>
                <w:numId w:val="2"/>
              </w:numPr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Maintain the work area throughout the brining process.</w:t>
            </w:r>
          </w:p>
        </w:tc>
      </w:tr>
      <w:tr w:rsidR="008B4711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5700" w:rsidRPr="001E5700" w:rsidRDefault="001E5700" w:rsidP="001E57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E5700">
              <w:rPr>
                <w:rFonts w:ascii="Verdana" w:hAnsi="Verdana"/>
                <w:sz w:val="20"/>
                <w:szCs w:val="20"/>
              </w:rPr>
              <w:t xml:space="preserve">3.  </w:t>
            </w:r>
            <w:r w:rsidR="005420D4">
              <w:rPr>
                <w:rFonts w:ascii="Verdana" w:hAnsi="Verdana"/>
                <w:sz w:val="20"/>
                <w:szCs w:val="20"/>
              </w:rPr>
              <w:t>Salt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</w:t>
            </w:r>
          </w:p>
          <w:p w:rsidR="008B4711" w:rsidRPr="00D25B21" w:rsidRDefault="008B4711" w:rsidP="00E4360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F2C" w:rsidRDefault="005420D4" w:rsidP="00225055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Obtain the required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 and assess their suitability for slating</w:t>
            </w:r>
          </w:p>
          <w:p w:rsidR="00F11570" w:rsidRDefault="00F11570" w:rsidP="00225055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Handle the fish or shellfish in a way that promotes quality</w:t>
            </w:r>
          </w:p>
          <w:p w:rsidR="00F11570" w:rsidRDefault="005420D4" w:rsidP="00225055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Salt the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shellfish, monitoring process and conditions as appropriate</w:t>
            </w:r>
          </w:p>
          <w:p w:rsidR="00F11570" w:rsidRDefault="005420D4" w:rsidP="00225055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Remove cure from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 as required</w:t>
            </w:r>
          </w:p>
          <w:p w:rsidR="00F11570" w:rsidRDefault="005420D4" w:rsidP="00225055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Prepare the fish /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shellfish for the next stage in processing</w:t>
            </w:r>
          </w:p>
          <w:p w:rsidR="00F11570" w:rsidRPr="00F11570" w:rsidRDefault="00F11570" w:rsidP="00225055">
            <w:pPr>
              <w:numPr>
                <w:ilvl w:val="0"/>
                <w:numId w:val="4"/>
              </w:numPr>
              <w:tabs>
                <w:tab w:val="clear" w:pos="454"/>
              </w:tabs>
              <w:spacing w:afterLines="12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Maintain the work area throughout the </w:t>
            </w:r>
            <w:r>
              <w:rPr>
                <w:rFonts w:ascii="Verdana" w:hAnsi="Verdana"/>
                <w:sz w:val="20"/>
                <w:szCs w:val="20"/>
              </w:rPr>
              <w:lastRenderedPageBreak/>
              <w:t>salting process.</w:t>
            </w:r>
          </w:p>
        </w:tc>
      </w:tr>
      <w:tr w:rsidR="00D42AD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2AD4" w:rsidRPr="00DB0183" w:rsidRDefault="00051795" w:rsidP="00F115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051795">
              <w:rPr>
                <w:rFonts w:ascii="Verdana" w:hAnsi="Verdana"/>
                <w:sz w:val="20"/>
                <w:szCs w:val="20"/>
              </w:rPr>
              <w:lastRenderedPageBreak/>
              <w:t>4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  <w:r w:rsidRPr="0005179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11570">
              <w:rPr>
                <w:rFonts w:ascii="Verdana" w:hAnsi="Verdana"/>
                <w:sz w:val="20"/>
                <w:szCs w:val="20"/>
              </w:rPr>
              <w:t>Finish the</w:t>
            </w:r>
            <w:r w:rsidR="005420D4">
              <w:rPr>
                <w:rFonts w:ascii="Verdana" w:hAnsi="Verdana"/>
                <w:sz w:val="20"/>
                <w:szCs w:val="20"/>
              </w:rPr>
              <w:t xml:space="preserve"> brining / salting </w:t>
            </w:r>
            <w:r w:rsidR="00F11570">
              <w:rPr>
                <w:rFonts w:ascii="Verdana" w:hAnsi="Verdana"/>
                <w:sz w:val="20"/>
                <w:szCs w:val="20"/>
              </w:rPr>
              <w:t xml:space="preserve"> process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4F2C" w:rsidRDefault="00F11570" w:rsidP="00225055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Ass</w:t>
            </w:r>
            <w:r w:rsidR="005420D4">
              <w:rPr>
                <w:rFonts w:ascii="Verdana" w:hAnsi="Verdana"/>
                <w:sz w:val="20"/>
                <w:szCs w:val="20"/>
              </w:rPr>
              <w:t>ess the quality of the brined and</w:t>
            </w:r>
            <w:r>
              <w:rPr>
                <w:rFonts w:ascii="Verdana" w:hAnsi="Verdana"/>
                <w:sz w:val="20"/>
                <w:szCs w:val="20"/>
              </w:rPr>
              <w:t xml:space="preserve"> salted fish or shellfish</w:t>
            </w:r>
          </w:p>
          <w:p w:rsidR="00F11570" w:rsidRDefault="00F11570" w:rsidP="00225055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Dispose of waste correctly</w:t>
            </w:r>
          </w:p>
          <w:p w:rsidR="00F11570" w:rsidRDefault="00F11570" w:rsidP="00225055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Clean down facilities ready for future use</w:t>
            </w:r>
          </w:p>
          <w:p w:rsidR="00F11570" w:rsidRPr="00F11570" w:rsidRDefault="00F11570" w:rsidP="00225055">
            <w:pPr>
              <w:numPr>
                <w:ilvl w:val="0"/>
                <w:numId w:val="5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 records, including species, brining strength, duration, temperature and other essential process data as appropriate.</w:t>
            </w:r>
          </w:p>
        </w:tc>
      </w:tr>
      <w:tr w:rsidR="00EB2F64" w:rsidRPr="00D25B21" w:rsidTr="00D25B21">
        <w:trPr>
          <w:trHeight w:val="802"/>
        </w:trPr>
        <w:tc>
          <w:tcPr>
            <w:tcW w:w="39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2F64" w:rsidRPr="00051795" w:rsidRDefault="00EB2F64" w:rsidP="00F1157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336A2D">
              <w:rPr>
                <w:rFonts w:ascii="Verdana" w:hAnsi="Verdana" w:cs="Arial"/>
                <w:sz w:val="20"/>
                <w:szCs w:val="20"/>
              </w:rPr>
              <w:t>5</w:t>
            </w:r>
            <w:r>
              <w:rPr>
                <w:rFonts w:ascii="Verdana" w:hAnsi="Verdana" w:cs="Arial"/>
                <w:sz w:val="20"/>
                <w:szCs w:val="20"/>
              </w:rPr>
              <w:t>.</w:t>
            </w:r>
            <w:r w:rsidRPr="00336A2D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C4F2C">
              <w:rPr>
                <w:rFonts w:ascii="Verdana" w:hAnsi="Verdana" w:cs="Arial"/>
                <w:sz w:val="20"/>
                <w:szCs w:val="20"/>
              </w:rPr>
              <w:t xml:space="preserve">Understand how to </w:t>
            </w:r>
            <w:r w:rsidR="00F11570">
              <w:rPr>
                <w:rFonts w:ascii="Verdana" w:hAnsi="Verdana" w:cs="Arial"/>
                <w:sz w:val="20"/>
                <w:szCs w:val="20"/>
              </w:rPr>
              <w:t xml:space="preserve">brine </w:t>
            </w:r>
            <w:r w:rsidR="005420D4">
              <w:rPr>
                <w:rFonts w:ascii="Verdana" w:hAnsi="Verdana" w:cs="Arial"/>
                <w:sz w:val="20"/>
                <w:szCs w:val="20"/>
              </w:rPr>
              <w:t xml:space="preserve">and salt </w:t>
            </w:r>
            <w:r w:rsidR="00F11570">
              <w:rPr>
                <w:rFonts w:ascii="Verdana" w:hAnsi="Verdana" w:cs="Arial"/>
                <w:sz w:val="20"/>
                <w:szCs w:val="20"/>
              </w:rPr>
              <w:t>fish or shellfish</w:t>
            </w:r>
          </w:p>
        </w:tc>
        <w:tc>
          <w:tcPr>
            <w:tcW w:w="5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5D32" w:rsidRDefault="00F44422" w:rsidP="00225055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the importance of working accurately, hygienically and safely</w:t>
            </w:r>
          </w:p>
          <w:p w:rsidR="00F44422" w:rsidRDefault="005420D4" w:rsidP="00225055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how to salt and brine fish / shellfish</w:t>
            </w:r>
          </w:p>
          <w:p w:rsidR="00F44422" w:rsidRDefault="00BE20B2" w:rsidP="00225055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</w:t>
            </w:r>
            <w:r w:rsidR="00F44422">
              <w:rPr>
                <w:rFonts w:ascii="Verdana" w:hAnsi="Verdana"/>
                <w:sz w:val="20"/>
                <w:szCs w:val="20"/>
              </w:rPr>
              <w:t xml:space="preserve"> typical quality and safety issues related to brining </w:t>
            </w:r>
            <w:r w:rsidR="005420D4">
              <w:rPr>
                <w:rFonts w:ascii="Verdana" w:hAnsi="Verdana"/>
                <w:sz w:val="20"/>
                <w:szCs w:val="20"/>
              </w:rPr>
              <w:t xml:space="preserve">and salting and </w:t>
            </w:r>
            <w:r w:rsidR="00F44422">
              <w:rPr>
                <w:rFonts w:ascii="Verdana" w:hAnsi="Verdana"/>
                <w:sz w:val="20"/>
                <w:szCs w:val="20"/>
              </w:rPr>
              <w:t>their probable causes and solutions</w:t>
            </w:r>
          </w:p>
          <w:p w:rsidR="00F44422" w:rsidRDefault="00F44422" w:rsidP="00225055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Describe how to asse</w:t>
            </w:r>
            <w:r w:rsidR="005420D4">
              <w:rPr>
                <w:rFonts w:ascii="Verdana" w:hAnsi="Verdana"/>
                <w:sz w:val="20"/>
                <w:szCs w:val="20"/>
              </w:rPr>
              <w:t>ss the quality of brined and salted fish /</w:t>
            </w:r>
            <w:r>
              <w:rPr>
                <w:rFonts w:ascii="Verdana" w:hAnsi="Verdana"/>
                <w:sz w:val="20"/>
                <w:szCs w:val="20"/>
              </w:rPr>
              <w:t xml:space="preserve"> shellfish</w:t>
            </w:r>
          </w:p>
          <w:p w:rsidR="00F44422" w:rsidRDefault="00F44422" w:rsidP="00225055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Explain how to manage the brining</w:t>
            </w:r>
            <w:r w:rsidR="005420D4">
              <w:rPr>
                <w:rFonts w:ascii="Verdana" w:hAnsi="Verdana"/>
                <w:sz w:val="20"/>
                <w:szCs w:val="20"/>
              </w:rPr>
              <w:t xml:space="preserve"> and salting</w:t>
            </w:r>
            <w:r>
              <w:rPr>
                <w:rFonts w:ascii="Verdana" w:hAnsi="Verdana"/>
                <w:sz w:val="20"/>
                <w:szCs w:val="20"/>
              </w:rPr>
              <w:t xml:space="preserve"> process to ensure quality and safety</w:t>
            </w:r>
          </w:p>
          <w:p w:rsidR="00F44422" w:rsidRPr="00F11570" w:rsidRDefault="00F44422" w:rsidP="00225055">
            <w:pPr>
              <w:numPr>
                <w:ilvl w:val="0"/>
                <w:numId w:val="6"/>
              </w:numPr>
              <w:tabs>
                <w:tab w:val="num" w:pos="454"/>
              </w:tabs>
              <w:spacing w:afterLines="120" w:line="240" w:lineRule="auto"/>
              <w:ind w:left="440" w:hanging="426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Outline the key HACPP issues during brining</w:t>
            </w:r>
            <w:r w:rsidR="005420D4">
              <w:rPr>
                <w:rFonts w:ascii="Verdana" w:hAnsi="Verdana"/>
                <w:sz w:val="20"/>
                <w:szCs w:val="20"/>
              </w:rPr>
              <w:t xml:space="preserve"> and salting</w:t>
            </w:r>
            <w:r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9242" w:type="dxa"/>
            <w:gridSpan w:val="3"/>
            <w:shd w:val="clear" w:color="auto" w:fill="E6E6E6"/>
          </w:tcPr>
          <w:p w:rsidR="008B4711" w:rsidRPr="00D25B21" w:rsidRDefault="008B4711" w:rsidP="00D25B21">
            <w:pPr>
              <w:spacing w:before="60" w:after="6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Additional information about the unit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purpose and aim(s)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supports vocational development for those who need to demonstrate skills and knowledge in </w:t>
            </w:r>
            <w:r w:rsidR="00F44422">
              <w:rPr>
                <w:rFonts w:ascii="Verdana" w:hAnsi="Verdana"/>
                <w:sz w:val="20"/>
                <w:szCs w:val="20"/>
              </w:rPr>
              <w:t>brining and salting fish or shellfish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in a learning environment.</w:t>
            </w: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5284C" w:rsidRDefault="008B4711" w:rsidP="00D5284C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The unit is designed for use primarily by those who plan to enter the food and drink industry, in a </w:t>
            </w:r>
            <w:r>
              <w:rPr>
                <w:rFonts w:ascii="Verdana" w:hAnsi="Verdana"/>
                <w:sz w:val="20"/>
                <w:szCs w:val="20"/>
              </w:rPr>
              <w:t xml:space="preserve">fish </w:t>
            </w:r>
            <w:r w:rsidR="008C5D32">
              <w:rPr>
                <w:rFonts w:ascii="Verdana" w:hAnsi="Verdana"/>
                <w:sz w:val="20"/>
                <w:szCs w:val="20"/>
              </w:rPr>
              <w:t xml:space="preserve">or shellfish </w:t>
            </w:r>
            <w:r w:rsidR="00F44422">
              <w:rPr>
                <w:rFonts w:ascii="Verdana" w:hAnsi="Verdana"/>
                <w:sz w:val="20"/>
                <w:szCs w:val="20"/>
              </w:rPr>
              <w:t>processing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role. It is designed to assess skills and knowledge demonstrated in a learning environment and it does not confirm competence in the workplace. 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expiry date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Details of the relationship between the unit and relevant national occupational standards or other professional standards or curricula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5284C" w:rsidRDefault="008B4711" w:rsidP="00756D3E">
            <w:pPr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 xml:space="preserve">This unit of assessment relates directly to Improve Sector Performance Standards (approved as National Occupational Standard) units </w:t>
            </w:r>
            <w:r w:rsidR="00756D3E">
              <w:rPr>
                <w:rFonts w:ascii="Verdana" w:hAnsi="Verdana"/>
                <w:sz w:val="20"/>
                <w:szCs w:val="20"/>
              </w:rPr>
              <w:t>FP.117S Control the fish or shellfish brining process</w:t>
            </w:r>
            <w:r w:rsidR="00756D3E" w:rsidRPr="00D5284C">
              <w:rPr>
                <w:rFonts w:ascii="Verdana" w:hAnsi="Verdana"/>
                <w:sz w:val="20"/>
                <w:szCs w:val="20"/>
              </w:rPr>
              <w:t xml:space="preserve"> and </w:t>
            </w:r>
            <w:r w:rsidR="00756D3E">
              <w:rPr>
                <w:rFonts w:ascii="Verdana" w:hAnsi="Verdana"/>
                <w:sz w:val="20"/>
                <w:szCs w:val="20"/>
              </w:rPr>
              <w:t xml:space="preserve">FP.118K Understand how to control </w:t>
            </w:r>
            <w:r w:rsidR="00756D3E">
              <w:rPr>
                <w:rFonts w:ascii="Verdana" w:hAnsi="Verdana"/>
                <w:sz w:val="20"/>
                <w:szCs w:val="20"/>
              </w:rPr>
              <w:lastRenderedPageBreak/>
              <w:t>the fish of shellfish brining process</w:t>
            </w:r>
            <w:r w:rsidR="00756D3E" w:rsidRPr="00D5284C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lastRenderedPageBreak/>
              <w:t>Assessment requirements or guidance specified by a sector or regulatory body (if appropriate)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color w:val="D9D9D9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Default="008B4711" w:rsidP="008C5D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This unit is designed to assess the skills and understanding of learners when</w:t>
            </w:r>
            <w:r w:rsidR="00DF64FE">
              <w:rPr>
                <w:rFonts w:ascii="Verdana" w:hAnsi="Verdana"/>
                <w:sz w:val="20"/>
                <w:szCs w:val="20"/>
              </w:rPr>
              <w:t xml:space="preserve"> demonstrating skills in</w:t>
            </w:r>
            <w:r w:rsidRPr="00D5284C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4422">
              <w:rPr>
                <w:rFonts w:ascii="Verdana" w:hAnsi="Verdana"/>
                <w:sz w:val="20"/>
                <w:szCs w:val="20"/>
              </w:rPr>
              <w:t>brining or salting fish or shellfish</w:t>
            </w:r>
            <w:r w:rsidRPr="00D5284C">
              <w:rPr>
                <w:rFonts w:ascii="Verdana" w:hAnsi="Verdana"/>
                <w:sz w:val="20"/>
                <w:szCs w:val="20"/>
              </w:rPr>
              <w:t>. It can be assessed off the job in the learning environment.</w:t>
            </w:r>
          </w:p>
          <w:p w:rsidR="008B4711" w:rsidRPr="00D5284C" w:rsidRDefault="008B4711" w:rsidP="008C5D3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learner must demonstrate their skills, knowledge and understanding, to meet</w:t>
            </w:r>
            <w:r w:rsidRPr="008C5D3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D5284C">
              <w:rPr>
                <w:rFonts w:ascii="Verdana" w:hAnsi="Verdana"/>
                <w:sz w:val="20"/>
                <w:szCs w:val="20"/>
              </w:rPr>
              <w:t>all assessment criteria. Assessment methods appropriate to the needs of the learner must be used to generate satisfactory evidence of knowledge and understanding.</w:t>
            </w:r>
          </w:p>
          <w:p w:rsidR="008B4711" w:rsidRDefault="008B4711" w:rsidP="008C5D32">
            <w:pPr>
              <w:spacing w:after="0" w:line="240" w:lineRule="auto"/>
              <w:rPr>
                <w:rFonts w:ascii="Verdana" w:hAnsi="Verdana"/>
              </w:rPr>
            </w:pPr>
            <w:r w:rsidRPr="00D5284C">
              <w:rPr>
                <w:rFonts w:ascii="Verdana" w:hAnsi="Verdana"/>
                <w:sz w:val="20"/>
                <w:szCs w:val="20"/>
              </w:rPr>
              <w:t>The Improve Assessment Strategy sets out the overarching assessment requirements.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Support for the unit from a SSC or appropriate other body (if required)</w:t>
            </w:r>
          </w:p>
        </w:tc>
        <w:tc>
          <w:tcPr>
            <w:tcW w:w="5287" w:type="dxa"/>
          </w:tcPr>
          <w:p w:rsidR="008B4711" w:rsidRPr="00D25B21" w:rsidRDefault="00AE28CB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noProof/>
                <w:sz w:val="20"/>
                <w:szCs w:val="20"/>
              </w:rPr>
              <w:drawing>
                <wp:inline distT="0" distB="0" distL="0" distR="0">
                  <wp:extent cx="1400175" cy="628650"/>
                  <wp:effectExtent l="19050" t="0" r="9525" b="0"/>
                  <wp:docPr id="1" name="Picture 1" descr="The National Skills Academy for Food and Drink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ational Skills Academy for Food and Dr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Location of the unit within the subject/sector classification system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04 Engineering and Manufacturing Technologies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Name of the organisation submitting the unit</w:t>
            </w: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Improve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Availability for use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Shared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available from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guided learning hours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FB5C13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Unit Category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C34E0E" w:rsidP="00C34E0E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Voc</w:t>
            </w:r>
            <w:r w:rsidR="008B4711">
              <w:rPr>
                <w:rFonts w:ascii="Verdana" w:hAnsi="Verdana"/>
                <w:sz w:val="20"/>
                <w:szCs w:val="20"/>
              </w:rPr>
              <w:t>ational Skill (</w:t>
            </w:r>
            <w:r>
              <w:rPr>
                <w:rFonts w:ascii="Verdana" w:hAnsi="Verdana"/>
                <w:sz w:val="20"/>
                <w:szCs w:val="20"/>
              </w:rPr>
              <w:t>V</w:t>
            </w:r>
            <w:r w:rsidR="008B4711">
              <w:rPr>
                <w:rFonts w:ascii="Verdana" w:hAnsi="Verdana"/>
                <w:sz w:val="20"/>
                <w:szCs w:val="20"/>
              </w:rPr>
              <w:t>S)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SPS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FP</w:t>
            </w:r>
            <w:r w:rsidR="00AE28CB">
              <w:rPr>
                <w:rFonts w:ascii="Verdana" w:hAnsi="Verdana"/>
                <w:sz w:val="20"/>
                <w:szCs w:val="20"/>
              </w:rPr>
              <w:t>.117S</w:t>
            </w:r>
          </w:p>
        </w:tc>
      </w:tr>
      <w:tr w:rsidR="008B4711" w:rsidRPr="00D25B21" w:rsidTr="00D25B21">
        <w:tc>
          <w:tcPr>
            <w:tcW w:w="3955" w:type="dxa"/>
            <w:gridSpan w:val="2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25B21">
              <w:rPr>
                <w:rFonts w:ascii="Verdana" w:hAnsi="Verdana"/>
                <w:sz w:val="20"/>
                <w:szCs w:val="20"/>
              </w:rPr>
              <w:t>WBA Reference</w:t>
            </w:r>
          </w:p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87" w:type="dxa"/>
          </w:tcPr>
          <w:p w:rsidR="008B4711" w:rsidRPr="00D25B21" w:rsidRDefault="008B4711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8B4711" w:rsidRPr="00D25B21" w:rsidRDefault="00BA46D7" w:rsidP="00D25B2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K/503/2914</w:t>
            </w:r>
          </w:p>
        </w:tc>
      </w:tr>
    </w:tbl>
    <w:p w:rsidR="00FB2246" w:rsidRPr="00DC71AF" w:rsidRDefault="00FB2246">
      <w:pPr>
        <w:rPr>
          <w:rFonts w:ascii="Verdana" w:hAnsi="Verdana"/>
          <w:b/>
          <w:bCs/>
          <w:color w:val="365F91"/>
          <w:sz w:val="28"/>
          <w:szCs w:val="28"/>
        </w:rPr>
      </w:pPr>
      <w:bookmarkStart w:id="0" w:name="_Appendix_5_–_1"/>
      <w:bookmarkStart w:id="1" w:name="_Appendix_7_–"/>
      <w:bookmarkEnd w:id="0"/>
      <w:bookmarkEnd w:id="1"/>
    </w:p>
    <w:sectPr w:rsidR="00FB2246" w:rsidRPr="00DC71AF" w:rsidSect="00FB22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ED4" w:rsidRDefault="00776ED4" w:rsidP="00DC71AF">
      <w:pPr>
        <w:spacing w:after="0" w:line="240" w:lineRule="auto"/>
      </w:pPr>
      <w:r>
        <w:separator/>
      </w:r>
    </w:p>
  </w:endnote>
  <w:endnote w:type="continuationSeparator" w:id="0">
    <w:p w:rsidR="00776ED4" w:rsidRDefault="00776ED4" w:rsidP="00DC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D7" w:rsidRDefault="004551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70" w:rsidRPr="00D25B21" w:rsidRDefault="00F11570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>Unit of Assessment in Fish and Shellfish</w:t>
    </w:r>
  </w:p>
  <w:p w:rsidR="00F11570" w:rsidRPr="00D25B21" w:rsidRDefault="00F11570" w:rsidP="00D25B21">
    <w:pPr>
      <w:pStyle w:val="Footer"/>
      <w:rPr>
        <w:rFonts w:ascii="Verdana" w:hAnsi="Verdana"/>
        <w:sz w:val="16"/>
        <w:szCs w:val="16"/>
      </w:rPr>
    </w:pPr>
    <w:r w:rsidRPr="00D25B21">
      <w:rPr>
        <w:rFonts w:ascii="Verdana" w:hAnsi="Verdana"/>
        <w:sz w:val="16"/>
        <w:szCs w:val="16"/>
      </w:rPr>
      <w:t xml:space="preserve">© </w:t>
    </w:r>
    <w:r w:rsidR="004551D7">
      <w:rPr>
        <w:rFonts w:ascii="Verdana" w:hAnsi="Verdana"/>
        <w:sz w:val="16"/>
        <w:szCs w:val="16"/>
      </w:rPr>
      <w:t xml:space="preserve">Improve </w:t>
    </w:r>
    <w:r w:rsidR="00C24257">
      <w:rPr>
        <w:rFonts w:ascii="Verdana" w:hAnsi="Verdana"/>
        <w:sz w:val="16"/>
        <w:szCs w:val="16"/>
      </w:rPr>
      <w:t>May</w:t>
    </w:r>
    <w:r w:rsidRPr="00D25B21">
      <w:rPr>
        <w:rFonts w:ascii="Verdana" w:hAnsi="Verdana"/>
        <w:sz w:val="16"/>
        <w:szCs w:val="16"/>
      </w:rPr>
      <w:t xml:space="preserve"> 2011</w:t>
    </w:r>
  </w:p>
  <w:p w:rsidR="00F11570" w:rsidRDefault="00F1157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D7" w:rsidRDefault="004551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ED4" w:rsidRDefault="00776ED4" w:rsidP="00DC71AF">
      <w:pPr>
        <w:spacing w:after="0" w:line="240" w:lineRule="auto"/>
      </w:pPr>
      <w:r>
        <w:separator/>
      </w:r>
    </w:p>
  </w:footnote>
  <w:footnote w:type="continuationSeparator" w:id="0">
    <w:p w:rsidR="00776ED4" w:rsidRDefault="00776ED4" w:rsidP="00DC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D7" w:rsidRDefault="004551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570" w:rsidRDefault="00AE28CB" w:rsidP="00D401EF">
    <w:pPr>
      <w:pStyle w:val="Header"/>
      <w:jc w:val="right"/>
    </w:pPr>
    <w:r>
      <w:rPr>
        <w:noProof/>
        <w:sz w:val="20"/>
        <w:szCs w:val="20"/>
      </w:rPr>
      <w:drawing>
        <wp:inline distT="0" distB="0" distL="0" distR="0">
          <wp:extent cx="1400175" cy="638175"/>
          <wp:effectExtent l="19050" t="0" r="9525" b="0"/>
          <wp:docPr id="2" name="Picture 1" descr="The National Skills Academy for Food and Drink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National Skills Academy for Food and Drin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D7" w:rsidRDefault="004551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A97"/>
    <w:multiLevelType w:val="hybridMultilevel"/>
    <w:tmpl w:val="C8A28072"/>
    <w:lvl w:ilvl="0" w:tplc="E2C2A7D6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1503"/>
    <w:multiLevelType w:val="hybridMultilevel"/>
    <w:tmpl w:val="869C95CE"/>
    <w:lvl w:ilvl="0" w:tplc="AA920E62">
      <w:start w:val="1"/>
      <w:numFmt w:val="decimal"/>
      <w:lvlText w:val="6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30D1BBF"/>
    <w:multiLevelType w:val="multilevel"/>
    <w:tmpl w:val="9104EDC8"/>
    <w:lvl w:ilvl="0">
      <w:start w:val="1"/>
      <w:numFmt w:val="decimal"/>
      <w:lvlText w:val="1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7178BF"/>
    <w:multiLevelType w:val="hybridMultilevel"/>
    <w:tmpl w:val="31A6F5C4"/>
    <w:lvl w:ilvl="0" w:tplc="8BC223E2">
      <w:start w:val="1"/>
      <w:numFmt w:val="decimal"/>
      <w:lvlText w:val="3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DA156E"/>
    <w:multiLevelType w:val="multilevel"/>
    <w:tmpl w:val="D2E2CD4E"/>
    <w:lvl w:ilvl="0">
      <w:start w:val="1"/>
      <w:numFmt w:val="decimal"/>
      <w:lvlText w:val="1.%1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7C3602"/>
    <w:multiLevelType w:val="hybridMultilevel"/>
    <w:tmpl w:val="DE1C8AE8"/>
    <w:lvl w:ilvl="0" w:tplc="473E6524">
      <w:start w:val="1"/>
      <w:numFmt w:val="decimal"/>
      <w:lvlText w:val="5.%1"/>
      <w:lvlJc w:val="left"/>
      <w:pPr>
        <w:ind w:left="123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34B7070F"/>
    <w:multiLevelType w:val="hybridMultilevel"/>
    <w:tmpl w:val="4CB422D0"/>
    <w:lvl w:ilvl="0" w:tplc="3000BD6C">
      <w:start w:val="1"/>
      <w:numFmt w:val="decimal"/>
      <w:lvlText w:val="4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473E6524">
      <w:start w:val="1"/>
      <w:numFmt w:val="decimal"/>
      <w:lvlText w:val="5.%2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607A01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43C6407A"/>
    <w:multiLevelType w:val="hybridMultilevel"/>
    <w:tmpl w:val="21923CB2"/>
    <w:lvl w:ilvl="0" w:tplc="FBEC5128">
      <w:start w:val="1"/>
      <w:numFmt w:val="decimal"/>
      <w:lvlText w:val="2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445150"/>
    <w:multiLevelType w:val="hybridMultilevel"/>
    <w:tmpl w:val="62A82EAC"/>
    <w:lvl w:ilvl="0" w:tplc="28C807D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686032"/>
    <w:multiLevelType w:val="multilevel"/>
    <w:tmpl w:val="5254FABC"/>
    <w:lvl w:ilvl="0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FA1146"/>
    <w:multiLevelType w:val="hybridMultilevel"/>
    <w:tmpl w:val="85F6ABD0"/>
    <w:lvl w:ilvl="0" w:tplc="AA748EC8">
      <w:start w:val="1"/>
      <w:numFmt w:val="decimal"/>
      <w:lvlText w:val="1.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521059"/>
    <w:multiLevelType w:val="hybridMultilevel"/>
    <w:tmpl w:val="BB621224"/>
    <w:lvl w:ilvl="0" w:tplc="3000BD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71AF"/>
    <w:rsid w:val="00051795"/>
    <w:rsid w:val="00060854"/>
    <w:rsid w:val="00072247"/>
    <w:rsid w:val="000C3441"/>
    <w:rsid w:val="00187520"/>
    <w:rsid w:val="001955E7"/>
    <w:rsid w:val="001A116B"/>
    <w:rsid w:val="001C441B"/>
    <w:rsid w:val="001E5700"/>
    <w:rsid w:val="00225055"/>
    <w:rsid w:val="002678AB"/>
    <w:rsid w:val="002D1856"/>
    <w:rsid w:val="003016BD"/>
    <w:rsid w:val="00312123"/>
    <w:rsid w:val="003A50E7"/>
    <w:rsid w:val="003D0B52"/>
    <w:rsid w:val="003D4F15"/>
    <w:rsid w:val="00412245"/>
    <w:rsid w:val="004401DC"/>
    <w:rsid w:val="004551D7"/>
    <w:rsid w:val="0045716C"/>
    <w:rsid w:val="004669CE"/>
    <w:rsid w:val="00475761"/>
    <w:rsid w:val="00494616"/>
    <w:rsid w:val="005420D4"/>
    <w:rsid w:val="00561E9F"/>
    <w:rsid w:val="005C75A3"/>
    <w:rsid w:val="00663AE5"/>
    <w:rsid w:val="006F612D"/>
    <w:rsid w:val="0075677E"/>
    <w:rsid w:val="00756D3E"/>
    <w:rsid w:val="00757D7A"/>
    <w:rsid w:val="00776ED4"/>
    <w:rsid w:val="0078001F"/>
    <w:rsid w:val="007912B2"/>
    <w:rsid w:val="007B3591"/>
    <w:rsid w:val="008254E6"/>
    <w:rsid w:val="00837DAB"/>
    <w:rsid w:val="00864C1B"/>
    <w:rsid w:val="008B4711"/>
    <w:rsid w:val="008B5FF1"/>
    <w:rsid w:val="008C4F2C"/>
    <w:rsid w:val="008C5D32"/>
    <w:rsid w:val="00904C33"/>
    <w:rsid w:val="00960049"/>
    <w:rsid w:val="009768CE"/>
    <w:rsid w:val="00993D7C"/>
    <w:rsid w:val="00A258D8"/>
    <w:rsid w:val="00AD2114"/>
    <w:rsid w:val="00AE28CB"/>
    <w:rsid w:val="00B54C6A"/>
    <w:rsid w:val="00B60DEC"/>
    <w:rsid w:val="00B82A94"/>
    <w:rsid w:val="00B93C7E"/>
    <w:rsid w:val="00BA46D7"/>
    <w:rsid w:val="00BB1A08"/>
    <w:rsid w:val="00BD70A4"/>
    <w:rsid w:val="00BE20B2"/>
    <w:rsid w:val="00C24257"/>
    <w:rsid w:val="00C34E0E"/>
    <w:rsid w:val="00CB085A"/>
    <w:rsid w:val="00D01233"/>
    <w:rsid w:val="00D25B21"/>
    <w:rsid w:val="00D401EF"/>
    <w:rsid w:val="00D42820"/>
    <w:rsid w:val="00D42AD4"/>
    <w:rsid w:val="00D5284C"/>
    <w:rsid w:val="00DB0183"/>
    <w:rsid w:val="00DC71AF"/>
    <w:rsid w:val="00DF5129"/>
    <w:rsid w:val="00DF64FE"/>
    <w:rsid w:val="00DF6C0D"/>
    <w:rsid w:val="00E43600"/>
    <w:rsid w:val="00E46795"/>
    <w:rsid w:val="00E50395"/>
    <w:rsid w:val="00E839AB"/>
    <w:rsid w:val="00EA7C06"/>
    <w:rsid w:val="00EB2F64"/>
    <w:rsid w:val="00EC0876"/>
    <w:rsid w:val="00ED6E3D"/>
    <w:rsid w:val="00EE3E66"/>
    <w:rsid w:val="00F0645E"/>
    <w:rsid w:val="00F11570"/>
    <w:rsid w:val="00F2356B"/>
    <w:rsid w:val="00F33385"/>
    <w:rsid w:val="00F44422"/>
    <w:rsid w:val="00FB2246"/>
    <w:rsid w:val="00FB5C13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1AF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1A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71AF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table" w:styleId="TableGrid">
    <w:name w:val="Table Grid"/>
    <w:basedOn w:val="TableNormal"/>
    <w:rsid w:val="00DC71A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71AF"/>
    <w:rPr>
      <w:rFonts w:eastAsia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C71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1AF"/>
    <w:rPr>
      <w:rFonts w:eastAsia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1EF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unhideWhenUsed/>
    <w:rsid w:val="00757D7A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BE20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0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0B2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0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0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improveltd.co.uk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improveltd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3467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Links>
    <vt:vector size="12" baseType="variant"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  <vt:variant>
        <vt:i4>5701655</vt:i4>
      </vt:variant>
      <vt:variant>
        <vt:i4>0</vt:i4>
      </vt:variant>
      <vt:variant>
        <vt:i4>0</vt:i4>
      </vt:variant>
      <vt:variant>
        <vt:i4>5</vt:i4>
      </vt:variant>
      <vt:variant>
        <vt:lpwstr>http://www.improveltd.co.uk/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sally.jenkins</dc:creator>
  <cp:lastModifiedBy>Cooper</cp:lastModifiedBy>
  <cp:revision>2</cp:revision>
  <cp:lastPrinted>2011-03-29T14:30:00Z</cp:lastPrinted>
  <dcterms:created xsi:type="dcterms:W3CDTF">2011-06-13T11:20:00Z</dcterms:created>
  <dcterms:modified xsi:type="dcterms:W3CDTF">2011-06-13T11:20:00Z</dcterms:modified>
</cp:coreProperties>
</file>